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BCA" w:rsidRPr="00042BCA" w:rsidRDefault="00042BCA" w:rsidP="00042BCA">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t>Uchwała Nr IX/54/2019</w:t>
      </w:r>
    </w:p>
    <w:p w:rsidR="00042BCA" w:rsidRPr="00042BCA" w:rsidRDefault="00042BCA" w:rsidP="00042BCA">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t>Rady Miasta Stoczek Łukowski</w:t>
      </w:r>
    </w:p>
    <w:p w:rsidR="00042BCA" w:rsidRPr="00042BCA" w:rsidRDefault="00042BCA" w:rsidP="00042BCA">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t>z dnia 18 czerwca 2019 r.</w:t>
      </w:r>
    </w:p>
    <w:p w:rsidR="00042BCA" w:rsidRPr="008B799B" w:rsidRDefault="00042BCA" w:rsidP="00042BCA">
      <w:pPr>
        <w:pStyle w:val="Bezodstpw"/>
        <w:jc w:val="center"/>
        <w:rPr>
          <w:rFonts w:ascii="Times New Roman" w:hAnsi="Times New Roman" w:cs="Times New Roman"/>
          <w:b/>
          <w:sz w:val="24"/>
          <w:szCs w:val="24"/>
        </w:rPr>
      </w:pPr>
    </w:p>
    <w:p w:rsidR="00042BCA" w:rsidRPr="00042BCA" w:rsidRDefault="00042BCA" w:rsidP="00042BCA">
      <w:pPr>
        <w:pStyle w:val="Bezodstpw"/>
        <w:rPr>
          <w:rFonts w:ascii="Times New Roman" w:hAnsi="Times New Roman" w:cs="Times New Roman"/>
          <w:b/>
          <w:sz w:val="28"/>
          <w:szCs w:val="28"/>
        </w:rPr>
      </w:pPr>
      <w:r w:rsidRPr="00042BCA">
        <w:rPr>
          <w:rFonts w:ascii="Times New Roman" w:hAnsi="Times New Roman" w:cs="Times New Roman"/>
          <w:b/>
          <w:sz w:val="28"/>
          <w:szCs w:val="28"/>
        </w:rPr>
        <w:t>w sprawie uznania wniosku za niezasługujący na uwzględnienie</w:t>
      </w:r>
    </w:p>
    <w:p w:rsidR="00042BCA" w:rsidRPr="00042BCA" w:rsidRDefault="00042BCA" w:rsidP="00042BCA">
      <w:pPr>
        <w:pStyle w:val="Bezodstpw"/>
        <w:rPr>
          <w:rFonts w:ascii="Times New Roman" w:hAnsi="Times New Roman" w:cs="Times New Roman"/>
          <w:b/>
          <w:sz w:val="28"/>
          <w:szCs w:val="28"/>
        </w:rPr>
      </w:pPr>
    </w:p>
    <w:p w:rsidR="00042BCA" w:rsidRPr="00042BCA" w:rsidRDefault="00042BCA" w:rsidP="00042BCA">
      <w:pPr>
        <w:pStyle w:val="Bezodstpw"/>
        <w:jc w:val="both"/>
        <w:rPr>
          <w:rFonts w:ascii="Times New Roman" w:hAnsi="Times New Roman" w:cs="Times New Roman"/>
          <w:b/>
          <w:sz w:val="28"/>
          <w:szCs w:val="28"/>
        </w:rPr>
      </w:pPr>
    </w:p>
    <w:p w:rsidR="00042BCA" w:rsidRPr="00042BCA" w:rsidRDefault="00042BCA" w:rsidP="00042BCA">
      <w:pPr>
        <w:pStyle w:val="Bezodstpw"/>
        <w:ind w:firstLine="708"/>
        <w:jc w:val="both"/>
        <w:rPr>
          <w:rFonts w:ascii="Times New Roman" w:hAnsi="Times New Roman" w:cs="Times New Roman"/>
          <w:sz w:val="28"/>
          <w:szCs w:val="28"/>
        </w:rPr>
      </w:pPr>
      <w:r w:rsidRPr="00042BCA">
        <w:rPr>
          <w:rFonts w:ascii="Times New Roman" w:hAnsi="Times New Roman" w:cs="Times New Roman"/>
          <w:sz w:val="28"/>
          <w:szCs w:val="28"/>
        </w:rPr>
        <w:t xml:space="preserve">Na podstawie art. 18b ust. 1 ustawy z dnia 8 marca 1990 r. o samorządzie gminnym (Dz. U. z 2019 r. poz. 506), </w:t>
      </w:r>
      <w:bookmarkStart w:id="0" w:name="_Hlk8241388"/>
      <w:r w:rsidRPr="00042BCA">
        <w:rPr>
          <w:rFonts w:ascii="Times New Roman" w:hAnsi="Times New Roman" w:cs="Times New Roman"/>
          <w:sz w:val="28"/>
          <w:szCs w:val="28"/>
        </w:rPr>
        <w:t xml:space="preserve">art. 238 § 1 w związku z art. 247 ustawy </w:t>
      </w:r>
      <w:bookmarkEnd w:id="0"/>
      <w:r>
        <w:rPr>
          <w:rFonts w:ascii="Times New Roman" w:hAnsi="Times New Roman" w:cs="Times New Roman"/>
          <w:sz w:val="28"/>
          <w:szCs w:val="28"/>
        </w:rPr>
        <w:t xml:space="preserve">            </w:t>
      </w:r>
      <w:r w:rsidRPr="00042BCA">
        <w:rPr>
          <w:rFonts w:ascii="Times New Roman" w:hAnsi="Times New Roman" w:cs="Times New Roman"/>
          <w:sz w:val="28"/>
          <w:szCs w:val="28"/>
        </w:rPr>
        <w:t>z dnia 14 czerwca 1960 r. Kodeks post</w:t>
      </w:r>
      <w:r w:rsidR="0039623F">
        <w:rPr>
          <w:rFonts w:ascii="Times New Roman" w:hAnsi="Times New Roman" w:cs="Times New Roman"/>
          <w:sz w:val="28"/>
          <w:szCs w:val="28"/>
        </w:rPr>
        <w:t>ę</w:t>
      </w:r>
      <w:r w:rsidRPr="00042BCA">
        <w:rPr>
          <w:rFonts w:ascii="Times New Roman" w:hAnsi="Times New Roman" w:cs="Times New Roman"/>
          <w:sz w:val="28"/>
          <w:szCs w:val="28"/>
        </w:rPr>
        <w:t xml:space="preserve">powania administracyjnego (Dz. U. </w:t>
      </w:r>
      <w:r>
        <w:rPr>
          <w:rFonts w:ascii="Times New Roman" w:hAnsi="Times New Roman" w:cs="Times New Roman"/>
          <w:sz w:val="28"/>
          <w:szCs w:val="28"/>
        </w:rPr>
        <w:t xml:space="preserve">                      </w:t>
      </w:r>
      <w:r w:rsidRPr="00042BCA">
        <w:rPr>
          <w:rFonts w:ascii="Times New Roman" w:hAnsi="Times New Roman" w:cs="Times New Roman"/>
          <w:sz w:val="28"/>
          <w:szCs w:val="28"/>
        </w:rPr>
        <w:t xml:space="preserve">z 2018 r poz. 2096 z </w:t>
      </w:r>
      <w:proofErr w:type="spellStart"/>
      <w:r w:rsidRPr="00042BCA">
        <w:rPr>
          <w:rFonts w:ascii="Times New Roman" w:hAnsi="Times New Roman" w:cs="Times New Roman"/>
          <w:sz w:val="28"/>
          <w:szCs w:val="28"/>
        </w:rPr>
        <w:t>późn</w:t>
      </w:r>
      <w:proofErr w:type="spellEnd"/>
      <w:r w:rsidRPr="00042BCA">
        <w:rPr>
          <w:rFonts w:ascii="Times New Roman" w:hAnsi="Times New Roman" w:cs="Times New Roman"/>
          <w:sz w:val="28"/>
          <w:szCs w:val="28"/>
        </w:rPr>
        <w:t>. zm.) Rada Miasta Stoczek Łukowski, uchwala co następuje:</w:t>
      </w: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t>§ 1.</w:t>
      </w:r>
    </w:p>
    <w:p w:rsidR="00042BCA" w:rsidRPr="00042BCA" w:rsidRDefault="00042BCA" w:rsidP="00042BCA">
      <w:pPr>
        <w:pStyle w:val="Bezodstpw"/>
        <w:jc w:val="both"/>
        <w:rPr>
          <w:rFonts w:ascii="Times New Roman" w:hAnsi="Times New Roman" w:cs="Times New Roman"/>
          <w:sz w:val="28"/>
          <w:szCs w:val="28"/>
        </w:rPr>
      </w:pPr>
      <w:r w:rsidRPr="00042BCA">
        <w:rPr>
          <w:rFonts w:ascii="Times New Roman" w:hAnsi="Times New Roman" w:cs="Times New Roman"/>
          <w:sz w:val="28"/>
          <w:szCs w:val="28"/>
        </w:rPr>
        <w:t xml:space="preserve">Wniosek mieszkańca z dnia 25 marca 2019 r. dotyczący przygotowania </w:t>
      </w:r>
      <w:r>
        <w:rPr>
          <w:rFonts w:ascii="Times New Roman" w:hAnsi="Times New Roman" w:cs="Times New Roman"/>
          <w:sz w:val="28"/>
          <w:szCs w:val="28"/>
        </w:rPr>
        <w:t xml:space="preserve">                               </w:t>
      </w:r>
      <w:r w:rsidRPr="00042BCA">
        <w:rPr>
          <w:rFonts w:ascii="Times New Roman" w:hAnsi="Times New Roman" w:cs="Times New Roman"/>
          <w:sz w:val="28"/>
          <w:szCs w:val="28"/>
        </w:rPr>
        <w:t>i wprowadzenia na terenie miasta Stoczek Łukowski Regulaminu organizowania imprez publicznych o charakterze rozrywkowym uznaje się za niezasługujący na uwzględnienie.</w:t>
      </w:r>
    </w:p>
    <w:p w:rsidR="00042BCA" w:rsidRPr="00042BCA" w:rsidRDefault="00042BCA" w:rsidP="00042BCA">
      <w:pPr>
        <w:pStyle w:val="Bezodstpw"/>
        <w:jc w:val="center"/>
        <w:rPr>
          <w:rFonts w:ascii="Times New Roman" w:hAnsi="Times New Roman" w:cs="Times New Roman"/>
          <w:sz w:val="28"/>
          <w:szCs w:val="28"/>
        </w:rPr>
      </w:pPr>
    </w:p>
    <w:p w:rsidR="00042BCA" w:rsidRPr="00042BCA" w:rsidRDefault="00042BCA" w:rsidP="00042BCA">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t>§ 2.</w:t>
      </w:r>
    </w:p>
    <w:p w:rsidR="00042BCA" w:rsidRPr="00042BCA" w:rsidRDefault="00042BCA" w:rsidP="00042BCA">
      <w:pPr>
        <w:pStyle w:val="Bezodstpw"/>
        <w:jc w:val="both"/>
        <w:rPr>
          <w:rFonts w:ascii="Times New Roman" w:hAnsi="Times New Roman" w:cs="Times New Roman"/>
          <w:sz w:val="28"/>
          <w:szCs w:val="28"/>
        </w:rPr>
      </w:pPr>
      <w:r w:rsidRPr="00042BCA">
        <w:rPr>
          <w:rFonts w:ascii="Times New Roman" w:hAnsi="Times New Roman" w:cs="Times New Roman"/>
          <w:sz w:val="28"/>
          <w:szCs w:val="28"/>
        </w:rPr>
        <w:t xml:space="preserve"> Uzasadnienie dla sposobu rozpatrzenia wniosku stanowi załącznik do uchwały.</w:t>
      </w: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t>§ 3.</w:t>
      </w:r>
    </w:p>
    <w:p w:rsidR="00042BCA" w:rsidRPr="00042BCA" w:rsidRDefault="00042BCA" w:rsidP="00042BCA">
      <w:pPr>
        <w:pStyle w:val="Bezodstpw"/>
        <w:jc w:val="both"/>
        <w:rPr>
          <w:rFonts w:ascii="Times New Roman" w:hAnsi="Times New Roman" w:cs="Times New Roman"/>
          <w:sz w:val="28"/>
          <w:szCs w:val="28"/>
        </w:rPr>
      </w:pPr>
      <w:r w:rsidRPr="00042BCA">
        <w:rPr>
          <w:rFonts w:ascii="Times New Roman" w:hAnsi="Times New Roman" w:cs="Times New Roman"/>
          <w:sz w:val="28"/>
          <w:szCs w:val="28"/>
        </w:rPr>
        <w:t>O sposobie rozpatrzenia wniosku Burmistrz Miasta zawiadomi wnoszącego.</w:t>
      </w: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t>§ 4.</w:t>
      </w:r>
    </w:p>
    <w:p w:rsidR="00042BCA" w:rsidRPr="00042BCA" w:rsidRDefault="00042BCA" w:rsidP="00042BCA">
      <w:pPr>
        <w:pStyle w:val="Bezodstpw"/>
        <w:jc w:val="both"/>
        <w:rPr>
          <w:rFonts w:ascii="Times New Roman" w:hAnsi="Times New Roman" w:cs="Times New Roman"/>
          <w:sz w:val="28"/>
          <w:szCs w:val="28"/>
        </w:rPr>
      </w:pPr>
      <w:r w:rsidRPr="00042BCA">
        <w:rPr>
          <w:rFonts w:ascii="Times New Roman" w:hAnsi="Times New Roman" w:cs="Times New Roman"/>
          <w:sz w:val="28"/>
          <w:szCs w:val="28"/>
        </w:rPr>
        <w:t>Uchwała wchodzi w życie z dniem podjęcia.</w:t>
      </w: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042BCA">
      <w:pPr>
        <w:pStyle w:val="Bezodstpw"/>
        <w:jc w:val="both"/>
        <w:rPr>
          <w:rFonts w:ascii="Times New Roman" w:hAnsi="Times New Roman" w:cs="Times New Roman"/>
          <w:sz w:val="28"/>
          <w:szCs w:val="28"/>
        </w:rPr>
      </w:pPr>
    </w:p>
    <w:p w:rsidR="00042BCA" w:rsidRPr="00042BCA" w:rsidRDefault="00042BCA" w:rsidP="009A2BCC">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lastRenderedPageBreak/>
        <w:t>Uzasadnienie</w:t>
      </w:r>
    </w:p>
    <w:p w:rsidR="00042BCA" w:rsidRPr="00042BCA" w:rsidRDefault="00042BCA" w:rsidP="009A2BCC">
      <w:pPr>
        <w:pStyle w:val="Bezodstpw"/>
        <w:jc w:val="center"/>
        <w:rPr>
          <w:rFonts w:ascii="Times New Roman" w:hAnsi="Times New Roman" w:cs="Times New Roman"/>
          <w:b/>
          <w:sz w:val="28"/>
          <w:szCs w:val="28"/>
        </w:rPr>
      </w:pPr>
      <w:r w:rsidRPr="00042BCA">
        <w:rPr>
          <w:rFonts w:ascii="Times New Roman" w:hAnsi="Times New Roman" w:cs="Times New Roman"/>
          <w:b/>
          <w:sz w:val="28"/>
          <w:szCs w:val="28"/>
        </w:rPr>
        <w:t>do uchwały Nr I</w:t>
      </w:r>
      <w:r>
        <w:rPr>
          <w:rFonts w:ascii="Times New Roman" w:hAnsi="Times New Roman" w:cs="Times New Roman"/>
          <w:b/>
          <w:sz w:val="28"/>
          <w:szCs w:val="28"/>
        </w:rPr>
        <w:t>X</w:t>
      </w:r>
      <w:r w:rsidRPr="00042BCA">
        <w:rPr>
          <w:rFonts w:ascii="Times New Roman" w:hAnsi="Times New Roman" w:cs="Times New Roman"/>
          <w:b/>
          <w:sz w:val="28"/>
          <w:szCs w:val="28"/>
        </w:rPr>
        <w:t>/</w:t>
      </w:r>
      <w:r>
        <w:rPr>
          <w:rFonts w:ascii="Times New Roman" w:hAnsi="Times New Roman" w:cs="Times New Roman"/>
          <w:b/>
          <w:sz w:val="28"/>
          <w:szCs w:val="28"/>
        </w:rPr>
        <w:t>54</w:t>
      </w:r>
      <w:r w:rsidRPr="00042BCA">
        <w:rPr>
          <w:rFonts w:ascii="Times New Roman" w:hAnsi="Times New Roman" w:cs="Times New Roman"/>
          <w:b/>
          <w:sz w:val="28"/>
          <w:szCs w:val="28"/>
        </w:rPr>
        <w:t xml:space="preserve">/2019 Rady Miasta Stoczek Łukowski                                                                z dnia </w:t>
      </w:r>
      <w:r>
        <w:rPr>
          <w:rFonts w:ascii="Times New Roman" w:hAnsi="Times New Roman" w:cs="Times New Roman"/>
          <w:b/>
          <w:sz w:val="28"/>
          <w:szCs w:val="28"/>
        </w:rPr>
        <w:t>18</w:t>
      </w:r>
      <w:r w:rsidRPr="00042BCA">
        <w:rPr>
          <w:rFonts w:ascii="Times New Roman" w:hAnsi="Times New Roman" w:cs="Times New Roman"/>
          <w:b/>
          <w:sz w:val="28"/>
          <w:szCs w:val="28"/>
        </w:rPr>
        <w:t xml:space="preserve"> czerwca 2019 r.</w:t>
      </w:r>
    </w:p>
    <w:p w:rsidR="009A2BCC" w:rsidRDefault="009A2BCC" w:rsidP="009A2BCC">
      <w:pPr>
        <w:pStyle w:val="Bezodstpw"/>
        <w:jc w:val="center"/>
        <w:rPr>
          <w:rFonts w:ascii="Times New Roman" w:hAnsi="Times New Roman" w:cs="Times New Roman"/>
          <w:b/>
          <w:sz w:val="28"/>
          <w:szCs w:val="28"/>
        </w:rPr>
      </w:pPr>
      <w:r>
        <w:rPr>
          <w:rFonts w:ascii="Times New Roman" w:hAnsi="Times New Roman" w:cs="Times New Roman"/>
          <w:b/>
          <w:sz w:val="28"/>
          <w:szCs w:val="28"/>
        </w:rPr>
        <w:t>w sprawie uznania wniosku za niezasługujący na uwzględnienie</w:t>
      </w:r>
    </w:p>
    <w:p w:rsidR="00042BCA" w:rsidRPr="00042BCA" w:rsidRDefault="00042BCA" w:rsidP="009A2BCC">
      <w:pPr>
        <w:pStyle w:val="Bezodstpw"/>
        <w:jc w:val="both"/>
        <w:rPr>
          <w:rFonts w:ascii="Times New Roman" w:hAnsi="Times New Roman" w:cs="Times New Roman"/>
          <w:sz w:val="28"/>
          <w:szCs w:val="28"/>
        </w:rPr>
      </w:pPr>
    </w:p>
    <w:p w:rsidR="00042BCA" w:rsidRPr="00042BCA" w:rsidRDefault="00042BCA" w:rsidP="009A2BCC">
      <w:pPr>
        <w:spacing w:line="240" w:lineRule="auto"/>
        <w:ind w:firstLine="708"/>
        <w:jc w:val="both"/>
        <w:rPr>
          <w:rFonts w:ascii="Times New Roman" w:hAnsi="Times New Roman" w:cs="Times New Roman"/>
          <w:sz w:val="28"/>
          <w:szCs w:val="28"/>
        </w:rPr>
      </w:pPr>
      <w:r w:rsidRPr="00042BCA">
        <w:rPr>
          <w:rFonts w:ascii="Times New Roman" w:hAnsi="Times New Roman" w:cs="Times New Roman"/>
          <w:sz w:val="28"/>
          <w:szCs w:val="28"/>
        </w:rPr>
        <w:t>W dniu 25 marca 2019 r. do Burmistrza Miasta Stoczek Łukowski wpłynął wniosek mieszkańca dotyczący  podjęcia przez Radę Miasta Stoczek Łukowski uchwały</w:t>
      </w:r>
      <w:r>
        <w:rPr>
          <w:rFonts w:ascii="Times New Roman" w:hAnsi="Times New Roman" w:cs="Times New Roman"/>
          <w:sz w:val="28"/>
          <w:szCs w:val="28"/>
        </w:rPr>
        <w:t xml:space="preserve"> </w:t>
      </w:r>
      <w:r w:rsidRPr="00042BCA">
        <w:rPr>
          <w:rFonts w:ascii="Times New Roman" w:hAnsi="Times New Roman" w:cs="Times New Roman"/>
          <w:sz w:val="28"/>
          <w:szCs w:val="28"/>
        </w:rPr>
        <w:t xml:space="preserve">w sprawie ustanowienia Regulaminu organizowania imprez publicznych o charakterze rozrywkowym na terenie miasta Stoczek Łukowski.                                                                                                                           Wnioskodawca domaga się we wniosku wyznaczenia na terenie miasta miejsc do organizowania imprez publicznych, wskazując teren stadionu, targowicy bądź wolne tereny poza linią kolejową. Jednocześnie domaga się wprowadzenia całkowitego zakazu organizowania imprez publicznych na terenie skweru </w:t>
      </w:r>
      <w:r>
        <w:rPr>
          <w:rFonts w:ascii="Times New Roman" w:hAnsi="Times New Roman" w:cs="Times New Roman"/>
          <w:sz w:val="28"/>
          <w:szCs w:val="28"/>
        </w:rPr>
        <w:t xml:space="preserve">                       </w:t>
      </w:r>
      <w:r w:rsidRPr="00042BCA">
        <w:rPr>
          <w:rFonts w:ascii="Times New Roman" w:hAnsi="Times New Roman" w:cs="Times New Roman"/>
          <w:sz w:val="28"/>
          <w:szCs w:val="28"/>
        </w:rPr>
        <w:t xml:space="preserve">w centrum miasta. W ocenie wnioskodawcy organizowanie imprez publicznych o charakterze rozrywkowych powinno być uregulowane w formie uchwały Rady Miasta podjętej w trybie przepisów porządkowych w oparciu o ustawę </w:t>
      </w:r>
      <w:r>
        <w:rPr>
          <w:rFonts w:ascii="Times New Roman" w:hAnsi="Times New Roman" w:cs="Times New Roman"/>
          <w:sz w:val="28"/>
          <w:szCs w:val="28"/>
        </w:rPr>
        <w:t xml:space="preserve">                                  </w:t>
      </w:r>
      <w:r w:rsidRPr="00042BCA">
        <w:rPr>
          <w:rFonts w:ascii="Times New Roman" w:hAnsi="Times New Roman" w:cs="Times New Roman"/>
          <w:sz w:val="28"/>
          <w:szCs w:val="28"/>
        </w:rPr>
        <w:t>o samorządzie gminnym.</w:t>
      </w:r>
    </w:p>
    <w:p w:rsidR="00042BCA" w:rsidRDefault="00042BCA" w:rsidP="009A2BCC">
      <w:pPr>
        <w:spacing w:line="240" w:lineRule="auto"/>
        <w:ind w:firstLine="708"/>
        <w:jc w:val="both"/>
        <w:rPr>
          <w:rFonts w:ascii="Times New Roman" w:hAnsi="Times New Roman" w:cs="Times New Roman"/>
          <w:sz w:val="28"/>
          <w:szCs w:val="28"/>
        </w:rPr>
      </w:pPr>
      <w:r w:rsidRPr="00042BCA">
        <w:rPr>
          <w:rFonts w:ascii="Times New Roman" w:hAnsi="Times New Roman" w:cs="Times New Roman"/>
          <w:sz w:val="28"/>
          <w:szCs w:val="28"/>
        </w:rPr>
        <w:t xml:space="preserve">Wniosek mieszkańca skierowany został do </w:t>
      </w:r>
      <w:bookmarkStart w:id="1" w:name="_Hlk8206001"/>
      <w:r w:rsidRPr="00042BCA">
        <w:rPr>
          <w:rFonts w:ascii="Times New Roman" w:hAnsi="Times New Roman" w:cs="Times New Roman"/>
          <w:sz w:val="28"/>
          <w:szCs w:val="28"/>
        </w:rPr>
        <w:t xml:space="preserve">Komisji Skarg, Wniosków </w:t>
      </w:r>
      <w:r w:rsidR="009A2BCC">
        <w:rPr>
          <w:rFonts w:ascii="Times New Roman" w:hAnsi="Times New Roman" w:cs="Times New Roman"/>
          <w:sz w:val="28"/>
          <w:szCs w:val="28"/>
        </w:rPr>
        <w:t xml:space="preserve">                     </w:t>
      </w:r>
      <w:r w:rsidRPr="00042BCA">
        <w:rPr>
          <w:rFonts w:ascii="Times New Roman" w:hAnsi="Times New Roman" w:cs="Times New Roman"/>
          <w:sz w:val="28"/>
          <w:szCs w:val="28"/>
        </w:rPr>
        <w:t xml:space="preserve">i Petycji oraz pozostałych Komisji Rady Miasta </w:t>
      </w:r>
      <w:bookmarkEnd w:id="1"/>
      <w:r w:rsidRPr="00042BCA">
        <w:rPr>
          <w:rFonts w:ascii="Times New Roman" w:hAnsi="Times New Roman" w:cs="Times New Roman"/>
          <w:sz w:val="28"/>
          <w:szCs w:val="28"/>
        </w:rPr>
        <w:t xml:space="preserve">w celu zajęcia stanowiska. Komisja Skarg, Wniosków </w:t>
      </w:r>
      <w:r>
        <w:rPr>
          <w:rFonts w:ascii="Times New Roman" w:hAnsi="Times New Roman" w:cs="Times New Roman"/>
          <w:sz w:val="28"/>
          <w:szCs w:val="28"/>
        </w:rPr>
        <w:t>i</w:t>
      </w:r>
      <w:r w:rsidRPr="00042BCA">
        <w:rPr>
          <w:rFonts w:ascii="Times New Roman" w:hAnsi="Times New Roman" w:cs="Times New Roman"/>
          <w:sz w:val="28"/>
          <w:szCs w:val="28"/>
        </w:rPr>
        <w:t xml:space="preserve"> Petycji oraz pozostałe Komisje Rady Miasta na swych posiedzeniach rozpatrywały wniosek mieszkańca. Komisje Rady Miasta uznały, że wniosek mieszkańca dotyczący przygotowania</w:t>
      </w:r>
      <w:r>
        <w:rPr>
          <w:rFonts w:ascii="Times New Roman" w:hAnsi="Times New Roman" w:cs="Times New Roman"/>
          <w:sz w:val="28"/>
          <w:szCs w:val="28"/>
        </w:rPr>
        <w:t xml:space="preserve"> </w:t>
      </w:r>
      <w:r w:rsidRPr="00042BCA">
        <w:rPr>
          <w:rFonts w:ascii="Times New Roman" w:hAnsi="Times New Roman" w:cs="Times New Roman"/>
          <w:sz w:val="28"/>
          <w:szCs w:val="28"/>
        </w:rPr>
        <w:t>i wprowadzenia na terenie miasta Regulaminu organizowania imprez o charakterze rozrywkowym nie zasługuje na uwzględnienie.</w:t>
      </w:r>
    </w:p>
    <w:p w:rsidR="00042BCA" w:rsidRPr="00042BCA" w:rsidRDefault="00042BCA" w:rsidP="009A2BCC">
      <w:pPr>
        <w:spacing w:line="240" w:lineRule="auto"/>
        <w:ind w:firstLine="708"/>
        <w:jc w:val="both"/>
        <w:rPr>
          <w:rFonts w:ascii="Times New Roman" w:hAnsi="Times New Roman" w:cs="Times New Roman"/>
          <w:sz w:val="28"/>
          <w:szCs w:val="28"/>
        </w:rPr>
      </w:pPr>
      <w:r w:rsidRPr="00042BCA">
        <w:rPr>
          <w:rFonts w:ascii="Times New Roman" w:hAnsi="Times New Roman" w:cs="Times New Roman"/>
          <w:sz w:val="28"/>
          <w:szCs w:val="28"/>
        </w:rPr>
        <w:t>Rada Miasta Stoczek Łukowski zgadza się ze stanowiskiem Komisji Skarg, Wniosków i Petycji oraz stanowiskami pozostałych Komisji.</w:t>
      </w:r>
      <w:r w:rsidRPr="00042BCA">
        <w:rPr>
          <w:rFonts w:ascii="Times New Roman" w:hAnsi="Times New Roman" w:cs="Times New Roman"/>
          <w:b/>
          <w:sz w:val="28"/>
          <w:szCs w:val="28"/>
        </w:rPr>
        <w:t xml:space="preserve"> </w:t>
      </w:r>
      <w:r w:rsidRPr="00042BCA">
        <w:rPr>
          <w:rFonts w:ascii="Times New Roman" w:hAnsi="Times New Roman" w:cs="Times New Roman"/>
          <w:sz w:val="28"/>
          <w:szCs w:val="28"/>
        </w:rPr>
        <w:t xml:space="preserve">Rada Miasta uznaje wniosek za niezasługujący na uwzględnienie z poniższych powodów.                                                                                                                  Imprezy organizowane na terenie naszego miasta nie mają charakteru imprez masowych (liczba uczestników jest mniejsza niż określona w ustawie o imprezach masowych). Jeżeli organizator zamierza zorganizować imprezę na terenie należącym do miasta lub na terenie miasta, zawiadamia Burmistrza Miasta </w:t>
      </w:r>
      <w:r>
        <w:rPr>
          <w:rFonts w:ascii="Times New Roman" w:hAnsi="Times New Roman" w:cs="Times New Roman"/>
          <w:sz w:val="28"/>
          <w:szCs w:val="28"/>
        </w:rPr>
        <w:t xml:space="preserve">                           </w:t>
      </w:r>
      <w:r w:rsidRPr="00042BCA">
        <w:rPr>
          <w:rFonts w:ascii="Times New Roman" w:hAnsi="Times New Roman" w:cs="Times New Roman"/>
          <w:sz w:val="28"/>
          <w:szCs w:val="28"/>
        </w:rPr>
        <w:t>o zamiarze zorganizowania imprezy. W zawiadomieniu organizator podaje swoje dane, określa rodzaj i charakter imprezy, miejsce, datę i czas trwania imprezy oraz przewidywaną liczbę uczestników.  Obowiązkiem organizatora jest zapewnienie bezpieczeństwa wszystkich uczestników imprezy i porządku oraz powiadomienia właściwych organów porządkowych lub ratunkowych.</w:t>
      </w:r>
    </w:p>
    <w:p w:rsidR="00B1417B" w:rsidRPr="00042BCA" w:rsidRDefault="00042BCA" w:rsidP="009A2BCC">
      <w:pPr>
        <w:spacing w:line="240" w:lineRule="auto"/>
        <w:ind w:firstLine="708"/>
        <w:jc w:val="both"/>
        <w:rPr>
          <w:rFonts w:ascii="Times New Roman" w:hAnsi="Times New Roman" w:cs="Times New Roman"/>
          <w:sz w:val="28"/>
          <w:szCs w:val="28"/>
        </w:rPr>
      </w:pPr>
      <w:bookmarkStart w:id="2" w:name="_GoBack"/>
      <w:bookmarkEnd w:id="2"/>
      <w:r w:rsidRPr="00042BCA">
        <w:rPr>
          <w:rFonts w:ascii="Times New Roman" w:hAnsi="Times New Roman" w:cs="Times New Roman"/>
          <w:sz w:val="28"/>
          <w:szCs w:val="28"/>
        </w:rPr>
        <w:t xml:space="preserve">Reasumując </w:t>
      </w:r>
      <w:r>
        <w:rPr>
          <w:rFonts w:ascii="Times New Roman" w:hAnsi="Times New Roman" w:cs="Times New Roman"/>
          <w:sz w:val="28"/>
          <w:szCs w:val="28"/>
        </w:rPr>
        <w:t>–</w:t>
      </w:r>
      <w:r w:rsidRPr="00042BCA">
        <w:rPr>
          <w:rFonts w:ascii="Times New Roman" w:hAnsi="Times New Roman" w:cs="Times New Roman"/>
          <w:sz w:val="28"/>
          <w:szCs w:val="28"/>
        </w:rPr>
        <w:t xml:space="preserve"> przepisy</w:t>
      </w:r>
      <w:r>
        <w:rPr>
          <w:rFonts w:ascii="Times New Roman" w:hAnsi="Times New Roman" w:cs="Times New Roman"/>
          <w:sz w:val="28"/>
          <w:szCs w:val="28"/>
        </w:rPr>
        <w:t xml:space="preserve"> </w:t>
      </w:r>
      <w:r w:rsidRPr="00042BCA">
        <w:rPr>
          <w:rFonts w:ascii="Times New Roman" w:hAnsi="Times New Roman" w:cs="Times New Roman"/>
          <w:sz w:val="28"/>
          <w:szCs w:val="28"/>
        </w:rPr>
        <w:t>prawa nie nakładają na organy gminy obowiązku przygotowania regulaminu organizowania imprez publicznych o charakterze rozrywkowym. Za organizację imprez, ich przebieg i bezpieczeństwo odpowiada organizator. Organizowanie imprez publicznych o charakterze rozrywkowym jest uregulowane w przepisach powszechnie obowiązujących.</w:t>
      </w:r>
    </w:p>
    <w:sectPr w:rsidR="00B1417B" w:rsidRPr="00042BCA" w:rsidSect="00042BCA">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CA"/>
    <w:rsid w:val="00042BCA"/>
    <w:rsid w:val="0039623F"/>
    <w:rsid w:val="009A2BCC"/>
    <w:rsid w:val="00B14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3C67"/>
  <w15:chartTrackingRefBased/>
  <w15:docId w15:val="{B487AC9C-09B7-4F6F-8255-C68D3A1A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B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42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72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574</Words>
  <Characters>3448</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5</cp:revision>
  <dcterms:created xsi:type="dcterms:W3CDTF">2019-06-18T08:04:00Z</dcterms:created>
  <dcterms:modified xsi:type="dcterms:W3CDTF">2019-06-19T07:09:00Z</dcterms:modified>
</cp:coreProperties>
</file>